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округа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 2026 г. №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ИНФОРМАЦИОННОЕ СООБЩЕНИЕ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аукциона по продаже муниципального имущества в электронной форме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Спасского муниципального округа Нижегородской области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Адрес: Нижегородская область, Спасский округ, с. Спасское, пл. Революции, дом 71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Оператор электронной площадки: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АО «Сбербанк-АСТ», владеющее сайтом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HYPERLINK "http://utp.sberbank-ast.ru/AP"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882"/>
          <w:color w:val="000000"/>
          <w:sz w:val="24"/>
          <w:szCs w:val="24"/>
        </w:rPr>
        <w:t xml:space="preserve">http://utp.sberbank-ast.ru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в информационно-телекоммуникационной сети «Интернет»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Адрес: 119435, г.Москва, Большой Саввинский переулок, до 12, стр. 9, тел: (495) 787-29-97, (495) 787-29-99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1.Законодательное регулирование: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Продажа на аукционе с открытой формой подачи предложений о цене имущества в электронной форме проводится в соответствии с Федеральным Законом от 21.12.2001 № 178-ФЗ «О приватизации государственного и муниципального имущества» (далее – Закон о Пр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ватизации), Положением об организации и проведении продажи государственного и мун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</w:t>
      </w:r>
      <w:r>
        <w:rPr>
          <w:color w:val="000000"/>
          <w:sz w:val="24"/>
          <w:szCs w:val="24"/>
        </w:rPr>
        <w:t xml:space="preserve">р</w:t>
      </w:r>
      <w:r>
        <w:rPr>
          <w:color w:val="000000"/>
          <w:sz w:val="24"/>
          <w:szCs w:val="24"/>
        </w:rPr>
        <w:t xml:space="preserve">банк-АСТ» (размещен по адресу: http://utp.sberbank-ast.ru/АР).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Спасского муниципального округа Нижегородской области. Пост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новление администрации округа от ______________ 2026 г. № ___ «О продаже муниципал</w:t>
      </w:r>
      <w:r>
        <w:rPr>
          <w:color w:val="000000"/>
          <w:sz w:val="24"/>
          <w:szCs w:val="24"/>
        </w:rPr>
        <w:t xml:space="preserve">ь</w:t>
      </w:r>
      <w:r>
        <w:rPr>
          <w:color w:val="000000"/>
          <w:sz w:val="24"/>
          <w:szCs w:val="24"/>
        </w:rPr>
        <w:t xml:space="preserve">ного имущества на аукционе в электронной форме».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Способ приватизации муниципального имущества: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Продажа на аукционе с открытой формой подачи предложения о цене в электронной форме.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Предмет продажи: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Продажа</w:t>
      </w:r>
      <w:r>
        <w:rPr>
          <w:color w:val="000000"/>
          <w:sz w:val="24"/>
          <w:szCs w:val="24"/>
        </w:rPr>
        <w:t xml:space="preserve"> муниципального имущества на аукционе с открытой формой подачи предложения о цене в электронной форме. Перечень муниципального имущества, предлагаемого к продаже на аукционе в электронной форме, указан в Приложении 1 к настоящему информационному сообщению.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Продажа муниципального имущества на аукционе в электронной форме проводится по 1 лоту.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Начальная (стартовая) цена продажи муниципального имущества: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>
        <w:rPr>
          <w:sz w:val="24"/>
          <w:szCs w:val="24"/>
        </w:rPr>
        <w:t xml:space="preserve">Начальная цена продажи муниципального имущества</w:t>
      </w:r>
      <w:r>
        <w:rPr>
          <w:color w:val="000000"/>
          <w:sz w:val="24"/>
          <w:szCs w:val="24"/>
        </w:rPr>
        <w:t xml:space="preserve">,</w:t>
      </w:r>
      <w:r>
        <w:rPr>
          <w:sz w:val="24"/>
          <w:szCs w:val="24"/>
        </w:rPr>
        <w:t xml:space="preserve"> равная рыночной стоим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сти, согласно отчету об оценке от 24 апреля 2026 г. № 2938-26 в размере 387 960 (триста 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семьдесят семь тысяч девятьсот шестьдесят  рублей 00 копеек), с учетом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Форма подачи предложений о цене имущества: открытая.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Подача предложений о цене (торговая сессия) проводится в день и время, указанные в извещении. Торговая сессия проводится 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Style w:val="870"/>
        <w:jc w:val="both"/>
      </w:pPr>
      <w:r>
        <w:rPr>
          <w:color w:val="000000"/>
          <w:sz w:val="24"/>
          <w:szCs w:val="24"/>
        </w:rPr>
        <w:t xml:space="preserve">«Шаг» аукциона (5% от начальной цены продажи муниципального имущества).</w:t>
      </w:r>
      <w:r/>
      <w:r/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Условия и сроки платежа, необходимые реквизиты счетов: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Денежные средства по оплате имущества перечисляются на расчетный счет р/сч. 03100643000000013200, БИК 012202102, ВОЛГО-ВЯТСКОЕ ГУ БАНКА РОССИИ//УФК по Нижегородской области г. Нижний Новгород, казначейский счет 40102810745</w:t>
      </w:r>
      <w:r>
        <w:rPr>
          <w:color w:val="000000"/>
          <w:sz w:val="24"/>
          <w:szCs w:val="24"/>
        </w:rPr>
        <w:t xml:space="preserve">370000024. Получатель – ИНН 5222072397,  КПП 522201001 Управление Федерального казначейства по Нижегородской области (Администрация Спасского муниципального округа) с указанием кода бюджетной классификации: 48711413040140000410 «Доходы от приватизации имущ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ства, находящегося в собственности муниципальных округов, в части приватизации неф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нансовых активов имущества казны», ОКТМО 22551000.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Задаток вносится не позднее 16 часов 00 минут (время московское) 24 июня 2026 г. по следующим реквизитам: получатель: АО "Сбербанк-АСТ" ИНН: 7707308480 КПП: 770401001 Расчетный счет: 40702810300020038047 </w:t>
      </w:r>
      <w:r>
        <w:rPr>
          <w:bCs/>
          <w:color w:val="000000"/>
          <w:sz w:val="24"/>
          <w:szCs w:val="24"/>
        </w:rPr>
        <w:t xml:space="preserve">Банк получателя: </w:t>
      </w:r>
      <w:r>
        <w:rPr>
          <w:color w:val="000000"/>
          <w:sz w:val="24"/>
          <w:szCs w:val="24"/>
        </w:rPr>
        <w:t xml:space="preserve">Наименование банка: ПАО "СБЕРБАНК РОССИИ" Г. МОСКВА БИК: 044525225 Корреспондентский счет: 30101810400000000225 и засчитывается в счет исполнения обязательств по договору купли-продажи движимого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Размер задатка, срок и порядок его внесения, необходимые реквизиты счетов: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 задатка (10 % от начальной цены продажи муниципального имущества). Зад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ток для участия в аукционе служит обеспечением исполнения обязательства победителя ау</w:t>
      </w:r>
      <w:r>
        <w:rPr>
          <w:color w:val="000000"/>
          <w:sz w:val="24"/>
          <w:szCs w:val="24"/>
        </w:rPr>
        <w:t xml:space="preserve">к</w:t>
      </w:r>
      <w:r>
        <w:rPr>
          <w:color w:val="000000"/>
          <w:sz w:val="24"/>
          <w:szCs w:val="24"/>
        </w:rPr>
        <w:t xml:space="preserve">циона по заключению договора купли-продажи движимого имущества и оплате приобрете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ного на торгах имущества, вносится на счет претендента, открытый при регистрации на электронной площадке.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внесения задатка: задаток должен быть зачислен на лицевой счет претендента на универсальной торговой платформе АО «Сбербанк-АСТ» не позднее 16 часов 00 минут (время московское) 24 июня 2026 года.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Лицам, перечислившим задаток для участия в аукционе, денежные средства возвр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щаются в следующем порядке: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участникам, за исключением победителя, лица, подавшего предпоследнее предлож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ние о цене, или лица, признанного единственным участником аукциона, либо лица, призна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ного единственным участником продажи по минимально допустимой цене, - в течение 5 к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лендарных дней со дня подведения итогов продажи имущества;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в случае отзыва претендентом заявки на участие в аукционе до даты окончания ср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ка приема заявок – в течение 5 календарных дней со дня поступления оператору уведомл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ния об отзыве заявки;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в случае отзыва претендентом заявки на участие в аукционе позднее даты оконч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ния срока приема заявок - в течение 5 календарных дней со дня подписания протокола о пр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знании претендентов участниками аукциона;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 случае признания аукциона несостоявшимся - в течение 5 календарных дней со дня принятия решения о признании аукциона несостоявшимся;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 случае отмены аукциона – в течение 5 календарных дней со дня опубликования и</w:t>
      </w:r>
      <w:r>
        <w:rPr>
          <w:color w:val="000000"/>
          <w:sz w:val="24"/>
          <w:szCs w:val="24"/>
        </w:rPr>
        <w:t xml:space="preserve">з</w:t>
      </w:r>
      <w:r>
        <w:rPr>
          <w:color w:val="000000"/>
          <w:sz w:val="24"/>
          <w:szCs w:val="24"/>
        </w:rPr>
        <w:t xml:space="preserve">вещения об отмене аукциона;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лицу, подавшему предпоследнее предложение о цене, - в течение 5 календарных дней со дня заключения договора купли-продажи имущества с покупателем.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Задаток засчитывается победителю или лицу признанному единственным участником аукциона в счёт оплаты приобретаемого предмета торгов.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Данное информационное сообщение является публичной офертой для заключения д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говора о задатке в соответствии со статьей 437 Гражданского кодекса Российской Федер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Порядок, место, даты начала и окончания подачи заявок, предложений: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Подача заявки на участие в торгах может осуществляться лично претендентом в ТС, либо представителем претендента, зарегистрированным в ТС, или Личного кабинета прете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дента либо представителя претендента посредством штатного интерфейса отдельно по ка</w:t>
      </w:r>
      <w:r>
        <w:rPr>
          <w:color w:val="000000"/>
          <w:sz w:val="24"/>
          <w:szCs w:val="24"/>
        </w:rPr>
        <w:t xml:space="preserve">ж</w:t>
      </w:r>
      <w:r>
        <w:rPr>
          <w:color w:val="000000"/>
          <w:sz w:val="24"/>
          <w:szCs w:val="24"/>
        </w:rPr>
        <w:t xml:space="preserve">дому лоту в сроки, установленные в извещении.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Претендент вправе не позднее дня окончания срока приема заявок отозвать заявку п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тем направления уведомления об отзыве заявки на электронную площадку.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отзыва претендентом заявки в установленном порядке, уведомление об о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зыве заявки вместе с заявкой в течение одного часа поступает в «личный кабинет» организ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тора торгов, о чем претенденту направляется соответствующее уведомление. Поступивший от претендента задаток подлежит возврату в течение 5 календарных дней со дня поступления уведомления об отзыве заявки.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заявки допускается только путем подачи претендентом новой заявки в у</w:t>
      </w:r>
      <w:r>
        <w:rPr>
          <w:color w:val="000000"/>
          <w:sz w:val="24"/>
          <w:szCs w:val="24"/>
        </w:rPr>
        <w:t xml:space="preserve">с</w:t>
      </w:r>
      <w:r>
        <w:rPr>
          <w:color w:val="000000"/>
          <w:sz w:val="24"/>
          <w:szCs w:val="24"/>
        </w:rPr>
        <w:t xml:space="preserve">тановленные в извещении о проведении аукциона сроки, при этом первоначальная заявка должна быть отозвана.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ция, аренда и продажа прав»).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начала приема заявок на участие в аукционе –</w:t>
      </w:r>
      <w:r>
        <w:rPr>
          <w:color w:val="000000"/>
          <w:sz w:val="24"/>
          <w:szCs w:val="24"/>
        </w:rPr>
        <w:t xml:space="preserve"> 28 мая 2026 </w:t>
      </w:r>
      <w:r>
        <w:rPr>
          <w:color w:val="000000"/>
          <w:sz w:val="24"/>
          <w:szCs w:val="24"/>
        </w:rPr>
        <w:t xml:space="preserve">года с 8 час. 00 мин. </w:t>
      </w:r>
      <w:r>
        <w:rPr>
          <w:color w:val="000000"/>
          <w:sz w:val="24"/>
          <w:szCs w:val="24"/>
        </w:rPr>
        <w:t xml:space="preserve">(московское время).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окончания приема заявок на участие в аукционе – 24</w:t>
      </w:r>
      <w:r>
        <w:rPr>
          <w:color w:val="000000"/>
          <w:sz w:val="24"/>
          <w:szCs w:val="24"/>
        </w:rPr>
        <w:t xml:space="preserve"> июня 2026</w:t>
      </w:r>
      <w:r>
        <w:rPr>
          <w:color w:val="000000"/>
          <w:sz w:val="24"/>
          <w:szCs w:val="24"/>
        </w:rPr>
        <w:t xml:space="preserve"> года в 16 час.00 мин. </w:t>
      </w:r>
      <w:r>
        <w:rPr>
          <w:color w:val="000000"/>
          <w:sz w:val="24"/>
          <w:szCs w:val="24"/>
        </w:rPr>
        <w:t xml:space="preserve">(московское время).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Исчерпывающий перечень представленных документов и требования по оформл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нию: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Заявка на участие в торгах, Приложение 2 к настоящему информационному сообщ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нию, должна содержать фирменное наименование, сведения об организационно-правовой форме, о месте нахождения, почтовый адрес (для юридического лица), фамилия, имя, отчес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во, паспортные данные, сведения о месте жительства (для физического лица), номер ко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тактного телефона.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Юридические лица: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электронный образ учредительных документов;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-электронный образ документа, содержащего сведения о доле Российской Фе</w:t>
      </w:r>
      <w:r>
        <w:rPr>
          <w:color w:val="000000"/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электронный образ документа, который подтверждает полномочия руководителя юридического лица на осуществление действий от имени юридического лица (копия реш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ности;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Физические лица – электронный образ документа удостоверяющего личность.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случае, если от имени претендента действует его представитель по доверенности, к </w:t>
      </w:r>
      <w:r>
        <w:rPr>
          <w:color w:val="000000"/>
          <w:sz w:val="24"/>
          <w:szCs w:val="24"/>
        </w:rPr>
        <w:t xml:space="preserve">заявке должен быть приложен электронный образ доверенности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ни претендента подписана лицом, уполномоченным руководителем юридического лица, з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явка должна содержать также документ, подтверждающий полномочия этого лица.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</w:t>
      </w:r>
      <w:r>
        <w:rPr>
          <w:color w:val="000000"/>
          <w:sz w:val="24"/>
          <w:szCs w:val="24"/>
        </w:rPr>
        <w:t xml:space="preserve">в</w:t>
      </w:r>
      <w:r>
        <w:rPr>
          <w:color w:val="000000"/>
          <w:sz w:val="24"/>
          <w:szCs w:val="24"/>
        </w:rPr>
        <w:t xml:space="preserve">ления электронных документов продавцу, регистрацию заявок и прилагаемых к ним док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ментов в журнале приема заявок.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Срок заключения договора купли-продажи: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5 рабочих дней со дня подведения итогов аукциона с победителем или л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цом, признанным единственным участником аукциона, заключается договор купли-продажи имущества, Приложение 3 к настоящему информационному сообщению.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купли-продажи заключается в простой письменной форме по месту нахожд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ния продавца.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получения протокола подведения итогов и проекта договора купли-продажи п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бедителю или лицу, признанному единственным участником аукциона с открытой формой подачи предложения о цене имущества в электронной форме на следующий день после пр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ведения продажи необходимо обратиться в администрацию Спасского муниципального о</w:t>
      </w:r>
      <w:r>
        <w:rPr>
          <w:color w:val="000000"/>
          <w:sz w:val="24"/>
          <w:szCs w:val="24"/>
        </w:rPr>
        <w:t xml:space="preserve">к</w:t>
      </w:r>
      <w:r>
        <w:rPr>
          <w:color w:val="000000"/>
          <w:sz w:val="24"/>
          <w:szCs w:val="24"/>
        </w:rPr>
        <w:t xml:space="preserve">руга Нижегородской области по адресу: 606280 Нижегородская область, Спасский округ, с. Спасское, пл. Революции, каб. 28, 32 в рабочие дни с 09.00 до 16.00 (обед с 12.00 до 13.00), контактный телефон (83165)2-58-30, 2-57-20.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уклонении или отказе победителя или лица, признанного единственным участн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ком аукциона, от заключения в установленный срок договора купли-продажи имущества р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зультаты аукциона аннулируются продавцом, победитель или лицо, признанное единстве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ным участником аукциона, утрачивает право на заключение указанного договора, задаток ему не возвращается.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заключении договора изменение условий договора по соглашению сторон или в одностороннем порядке не допускается.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календарных дней после дня оплаты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Порядок ознакомления покупателей с иной информацией, условиями договора к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пли-продажи такого имущества: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продажи на аукционе с открытой формой под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чи предложения о цене в электронной форме вправе осмотреть выставленное на продажу имущество. Запрос на осмотр выставленного на продажу имущества может быть направлен на электронный адрес продавца </w:t>
      </w:r>
      <w:r>
        <w:rPr>
          <w:color w:val="000000"/>
          <w:sz w:val="24"/>
          <w:szCs w:val="24"/>
          <w:lang w:val="en-US"/>
        </w:rPr>
        <w:t xml:space="preserve">official</w:t>
      </w:r>
      <w:r>
        <w:rPr>
          <w:color w:val="000000"/>
          <w:sz w:val="24"/>
          <w:szCs w:val="24"/>
        </w:rPr>
        <w:t xml:space="preserve">@</w:t>
      </w:r>
      <w:r>
        <w:rPr>
          <w:color w:val="000000"/>
          <w:sz w:val="24"/>
          <w:szCs w:val="24"/>
          <w:lang w:val="en-US"/>
        </w:rPr>
        <w:t xml:space="preserve">adm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  <w:lang w:val="en-US"/>
        </w:rPr>
        <w:t xml:space="preserve">sps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  <w:lang w:val="en-US"/>
        </w:rPr>
        <w:t xml:space="preserve">nnov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  <w:lang w:val="en-US"/>
        </w:rPr>
        <w:t xml:space="preserve">ru</w:t>
      </w:r>
      <w:r>
        <w:rPr>
          <w:color w:val="000000"/>
          <w:sz w:val="24"/>
          <w:szCs w:val="24"/>
        </w:rPr>
        <w:t xml:space="preserve"> с указанием следующих данных: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-Ф.И.О. (физического лица, руководителя организации или их представителей);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-название организации (если имеется);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-дата аукциона с открытой формой подачи предложения о цене имущества в эле</w:t>
      </w:r>
      <w:r>
        <w:rPr>
          <w:color w:val="000000"/>
          <w:sz w:val="24"/>
          <w:szCs w:val="24"/>
        </w:rPr>
        <w:t xml:space="preserve">к</w:t>
      </w:r>
      <w:r>
        <w:rPr>
          <w:color w:val="000000"/>
          <w:sz w:val="24"/>
          <w:szCs w:val="24"/>
        </w:rPr>
        <w:t xml:space="preserve">тронной форме и номер(а) лота (лотов);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-адрес(а) объекта(ов) недвижимости;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-площадь(и) объекта(ов) недвижимости;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-действующий контактный телефон, не позднее чем за два рабочих дня до даты око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чания срока подачи заявок на участие в продаже.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документацией по продаваемым объектам, условиями договора купли-продажи, п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лучения дополнительной информации обращаться в Сектор по управлению муниципальным имуществом и земельными ресурсами управления экономики и муниципальным имуществом админист</w:t>
      </w:r>
      <w:r>
        <w:rPr>
          <w:color w:val="000000"/>
          <w:sz w:val="24"/>
          <w:szCs w:val="24"/>
        </w:rPr>
        <w:t xml:space="preserve">рации Спасского муниципального округа Нижегородской области по адресу: 606280 Нижегородская область, Спасский округ, с. Спасское, пл. Революции, каб. 28, 32 в рабочие дни с 09.00 до 16.00, обед с 12.00 до 13.00), контактный телефон (83165)2-58-30, 2-57-20.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Ограничения участия отдельных категорий физических и юридических лиц в пр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ватизации имущества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Покупателями государственного и муниципального имущества могут быть любые ф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зические и юридические лица, за исключением: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государственных и муниципальных унитарных предприятий, государственных и м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ниципальных учреждений;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юридических лиц, в уставном капитале которых доля Российской Федерации, субъе</w:t>
      </w:r>
      <w:r>
        <w:rPr>
          <w:color w:val="000000"/>
          <w:sz w:val="24"/>
          <w:szCs w:val="24"/>
        </w:rPr>
        <w:t xml:space="preserve">к</w:t>
      </w:r>
      <w:r>
        <w:rPr>
          <w:color w:val="000000"/>
          <w:sz w:val="24"/>
          <w:szCs w:val="24"/>
        </w:rPr>
        <w:t xml:space="preserve">тов Российской Федерации и муниципальных образований превышает 25 процентов, кроме случаев, предусмотренных статьей 25 Федерального закона от 21.12.2001 № 178 – ФЗ «О приватизации государственного и муниципального имущества»;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нансовых операций (офшорные зоны), и которые не осуществляют раскрытие и предоста</w:t>
      </w:r>
      <w:r>
        <w:rPr>
          <w:color w:val="000000"/>
          <w:sz w:val="24"/>
          <w:szCs w:val="24"/>
        </w:rPr>
        <w:t xml:space="preserve">в</w:t>
      </w:r>
      <w:r>
        <w:rPr>
          <w:color w:val="000000"/>
          <w:sz w:val="24"/>
          <w:szCs w:val="24"/>
        </w:rPr>
        <w:t xml:space="preserve">ление информации о своих выгодоприобретателях, бенефициарных владельцах и контрол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рующих лицах в порядке, установленном Правительством Российской Федерации;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«контролирующее лицо» используется в том же значении, что и в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https://login.consultant.ru/link/?req=doc&amp;base=LAW&amp;n=446127&amp;dst=100033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882"/>
          <w:color w:val="000000"/>
          <w:sz w:val="24"/>
          <w:szCs w:val="24"/>
        </w:rPr>
        <w:t xml:space="preserve">статье 5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Федерального закона от 29 апреля 2008 года № 57-ФЗ «О порядке осуществления иностра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ных инвестиций в хозяйственные общества, имеющие стратегическое значение для обесп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чения обороны страны и безопасности государства». Понятия «выгодоприобретатель» и «б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нефициарный владелец» используются в значениях, указанных в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https://login.consultant.ru/link/?req=doc&amp;base=LAW&amp;n=456134&amp;dst=100258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882"/>
          <w:color w:val="000000"/>
          <w:sz w:val="24"/>
          <w:szCs w:val="24"/>
        </w:rPr>
        <w:t xml:space="preserve">статье 3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Федерального з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кона от 7 августа 2001 года № 115-ФЗ «О противодействии легализации (отмыванию) дох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дов, полученных преступным путем, и финансированию терроризма».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Ограничения не распространяются на собственников объектов недвижимости, не я</w:t>
      </w:r>
      <w:r>
        <w:rPr>
          <w:color w:val="000000"/>
          <w:sz w:val="24"/>
          <w:szCs w:val="24"/>
        </w:rPr>
        <w:t xml:space="preserve">в</w:t>
      </w:r>
      <w:r>
        <w:rPr>
          <w:color w:val="000000"/>
          <w:sz w:val="24"/>
          <w:szCs w:val="24"/>
        </w:rPr>
        <w:t xml:space="preserve">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</w:t>
      </w:r>
      <w:r>
        <w:rPr>
          <w:color w:val="000000"/>
          <w:sz w:val="24"/>
          <w:szCs w:val="24"/>
        </w:rPr>
        <w:t xml:space="preserve">б</w:t>
      </w:r>
      <w:r>
        <w:rPr>
          <w:color w:val="000000"/>
          <w:sz w:val="24"/>
          <w:szCs w:val="24"/>
        </w:rPr>
        <w:t xml:space="preserve">ственниками этих земельных участков.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Порядок определения победителей: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Победителем признается участник, предложивший наиболее высокую цену имущес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Уполномоченный специалист организатора процедуры посредством штатного инте</w:t>
      </w:r>
      <w:r>
        <w:rPr>
          <w:color w:val="000000"/>
          <w:sz w:val="24"/>
          <w:szCs w:val="24"/>
        </w:rPr>
        <w:t xml:space="preserve">р</w:t>
      </w:r>
      <w:r>
        <w:rPr>
          <w:color w:val="000000"/>
          <w:sz w:val="24"/>
          <w:szCs w:val="24"/>
        </w:rPr>
        <w:t xml:space="preserve">фейса в установленный срок по каждому лоту отдельно формирует протокол об итогах, пр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кладывает копию письменного протокола в виде файла (при наличии) и подписывает ЭП.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15.Место и срок подведения итогов продажи государственного или муниципального имущества: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Оператор в течении одного часа с момента формировании протокола об итогах н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правляет в личный кабинет победителя или лица, признанного единственным участником аукциона уведомление с протоколом об итогах, а также размещает в открытой части пл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щадки информацию об итоговой цене торгов и победителе или лице, признанным единс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венным участником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Процедура продажи на аукционе с электронной формой подачи предложений о цене в электронной форме считается завершенной со времени подписания продавцом протокола об итогах продажи.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Сведения обо всех предыдущих торгах по продаже такого имущества, объявле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ных в течении года, предшествующего его продаже, и об итогах торгов по продаже такого имущества приведены в таблице (приложение 1 к настоящему информационному сообщ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нию).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ind w:firstLine="709"/>
        <w:jc w:val="both"/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20" w:equalWidth="1"/>
          <w:docGrid w:linePitch="360"/>
        </w:sectPr>
      </w:pPr>
      <w:r>
        <w:rPr>
          <w:color w:val="000000"/>
          <w:sz w:val="24"/>
          <w:szCs w:val="24"/>
        </w:rPr>
        <w:t xml:space="preserve">17. Сведения об установлении обременения такого имущества публичным сервитутом и (или) ограничениями, предусмотренными настоящим постановлением приведены в табл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це (приложение 1 к настоящему информационному сообщению).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1091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1091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информационному сообщению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jc w:val="center"/>
        <w:rPr>
          <w:b/>
          <w:sz w:val="24"/>
          <w:szCs w:val="24"/>
        </w:rPr>
      </w:pPr>
      <w:r/>
      <w:bookmarkStart w:id="0" w:name="undefined"/>
      <w:r>
        <w:rPr>
          <w:b/>
          <w:sz w:val="24"/>
          <w:szCs w:val="24"/>
        </w:rPr>
        <w:t xml:space="preserve">ПЕРЕЧЕНЬ МУНИЦИПАЛЬНОГО ИМУЩЕСТВА, ПРЕДЛАГАЕМОГО К ПРОДАЖЕ НА АУКЦИОНЕ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ЭЛЕКТРОННОЙ ФОРМЕ (Торги  29 июня 2026 г. в 10 ч. 00 мин.)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53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1811"/>
        <w:gridCol w:w="1701"/>
        <w:gridCol w:w="1952"/>
        <w:gridCol w:w="1275"/>
        <w:gridCol w:w="1251"/>
        <w:gridCol w:w="1276"/>
        <w:gridCol w:w="1130"/>
        <w:gridCol w:w="1163"/>
        <w:gridCol w:w="1134"/>
        <w:gridCol w:w="1276"/>
      </w:tblGrid>
      <w:tr>
        <w:tblPrEx/>
        <w:trPr>
          <w:trHeight w:val="1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№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л</w:t>
            </w:r>
            <w:r>
              <w:rPr>
                <w:sz w:val="22"/>
                <w:szCs w:val="24"/>
              </w:rPr>
              <w:t xml:space="preserve">о</w:t>
            </w:r>
            <w:r>
              <w:rPr>
                <w:sz w:val="22"/>
                <w:szCs w:val="24"/>
              </w:rPr>
              <w:t xml:space="preserve">та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1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Наименование муниципального имущества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Адрес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Характеристика имущества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Начальная (стартовая)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цена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объекта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(руб.)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Сумма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задатка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в размере 10% от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начальной (старт</w:t>
            </w:r>
            <w:r>
              <w:rPr>
                <w:sz w:val="22"/>
                <w:szCs w:val="24"/>
              </w:rPr>
              <w:t xml:space="preserve">о</w:t>
            </w:r>
            <w:r>
              <w:rPr>
                <w:sz w:val="22"/>
                <w:szCs w:val="24"/>
              </w:rPr>
              <w:t xml:space="preserve">вой)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цены об</w:t>
            </w:r>
            <w:r>
              <w:rPr>
                <w:sz w:val="22"/>
                <w:szCs w:val="24"/>
              </w:rPr>
              <w:t xml:space="preserve">ъ</w:t>
            </w:r>
            <w:r>
              <w:rPr>
                <w:sz w:val="22"/>
                <w:szCs w:val="24"/>
              </w:rPr>
              <w:t xml:space="preserve">екта (руб.)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Шаг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аукциона (повыш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ния цены)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5% от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начальной (старт</w:t>
            </w:r>
            <w:r>
              <w:rPr>
                <w:sz w:val="22"/>
                <w:szCs w:val="24"/>
              </w:rPr>
              <w:t xml:space="preserve">о</w:t>
            </w:r>
            <w:r>
              <w:rPr>
                <w:sz w:val="22"/>
                <w:szCs w:val="24"/>
              </w:rPr>
              <w:t xml:space="preserve">вой) цены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(с учетом НДС) (руб.)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Технич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ское с</w:t>
            </w:r>
            <w:r>
              <w:rPr>
                <w:sz w:val="22"/>
                <w:szCs w:val="24"/>
              </w:rPr>
              <w:t xml:space="preserve">о</w:t>
            </w:r>
            <w:r>
              <w:rPr>
                <w:sz w:val="22"/>
                <w:szCs w:val="24"/>
              </w:rPr>
              <w:t xml:space="preserve">стояние объекта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Прим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чание, обрем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нение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Инфо</w:t>
            </w:r>
            <w:r>
              <w:rPr>
                <w:sz w:val="22"/>
                <w:szCs w:val="24"/>
              </w:rPr>
              <w:t xml:space="preserve">р</w:t>
            </w:r>
            <w:r>
              <w:rPr>
                <w:sz w:val="22"/>
                <w:szCs w:val="24"/>
              </w:rPr>
              <w:t xml:space="preserve">мация о пред</w:t>
            </w:r>
            <w:r>
              <w:rPr>
                <w:sz w:val="22"/>
                <w:szCs w:val="24"/>
              </w:rPr>
              <w:t xml:space="preserve">ы</w:t>
            </w:r>
            <w:r>
              <w:rPr>
                <w:sz w:val="22"/>
                <w:szCs w:val="24"/>
              </w:rPr>
              <w:t xml:space="preserve">дущих торгах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Сведения об уст</w:t>
            </w:r>
            <w:r>
              <w:rPr>
                <w:sz w:val="22"/>
                <w:szCs w:val="24"/>
              </w:rPr>
              <w:t xml:space="preserve">а</w:t>
            </w:r>
            <w:r>
              <w:rPr>
                <w:sz w:val="22"/>
                <w:szCs w:val="24"/>
              </w:rPr>
              <w:t xml:space="preserve">новлении обремен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ния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</w:tr>
      <w:tr>
        <w:tblPrEx/>
        <w:trPr>
          <w:trHeight w:val="1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/>
            <w:bookmarkEnd w:id="0"/>
            <w:r>
              <w:rPr>
                <w:sz w:val="22"/>
                <w:szCs w:val="24"/>
              </w:rPr>
              <w:t xml:space="preserve">1.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1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р-н Спасский, с. Русское Ма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лаково, ул. Мира, дом 14 помещение 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щение с кадас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ровым номером 52:29:0110008:465 общей площадью 90,6 кв.м.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387 960,00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38 796,00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19 398,00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удовл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твор</w:t>
            </w:r>
            <w:r>
              <w:rPr>
                <w:sz w:val="22"/>
                <w:szCs w:val="24"/>
              </w:rPr>
              <w:t xml:space="preserve">и</w:t>
            </w:r>
            <w:r>
              <w:rPr>
                <w:sz w:val="22"/>
                <w:szCs w:val="24"/>
              </w:rPr>
              <w:t xml:space="preserve">тельное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свободно, обрем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нение отсутс</w:t>
            </w:r>
            <w:r>
              <w:rPr>
                <w:sz w:val="22"/>
                <w:szCs w:val="24"/>
              </w:rPr>
              <w:t xml:space="preserve">т</w:t>
            </w:r>
            <w:r>
              <w:rPr>
                <w:sz w:val="22"/>
                <w:szCs w:val="24"/>
              </w:rPr>
              <w:t xml:space="preserve">вует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0"/>
            </w:pPr>
            <w:r>
              <w:t xml:space="preserve">Дата: 02.10.2025 Причина не сост</w:t>
            </w:r>
            <w:r>
              <w:t xml:space="preserve">о</w:t>
            </w:r>
            <w:r>
              <w:t xml:space="preserve">явшихся торгов, отсутс</w:t>
            </w:r>
            <w:r>
              <w:t xml:space="preserve">т</w:t>
            </w:r>
            <w:r>
              <w:t xml:space="preserve">вие за</w:t>
            </w:r>
            <w:r>
              <w:t xml:space="preserve">я</w:t>
            </w:r>
            <w:r>
              <w:t xml:space="preserve">вок.</w:t>
            </w:r>
            <w:r/>
            <w:r/>
          </w:p>
          <w:p>
            <w:pPr>
              <w:pStyle w:val="870"/>
            </w:pPr>
            <w:r>
              <w:t xml:space="preserve">04.12.2025</w:t>
            </w:r>
            <w:r/>
            <w:r/>
          </w:p>
          <w:p>
            <w:pPr>
              <w:pStyle w:val="870"/>
            </w:pPr>
            <w:r>
              <w:t xml:space="preserve">Причина не сост</w:t>
            </w:r>
            <w:r>
              <w:t xml:space="preserve">о</w:t>
            </w:r>
            <w:r>
              <w:t xml:space="preserve">явшихся торгов, отсутс</w:t>
            </w:r>
            <w:r>
              <w:t xml:space="preserve">т</w:t>
            </w:r>
            <w:r>
              <w:t xml:space="preserve">вие за</w:t>
            </w:r>
            <w:r>
              <w:t xml:space="preserve">я</w:t>
            </w:r>
            <w:r>
              <w:t xml:space="preserve">вок.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не обр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менены публи</w:t>
            </w:r>
            <w:r>
              <w:rPr>
                <w:sz w:val="22"/>
                <w:szCs w:val="24"/>
              </w:rPr>
              <w:t xml:space="preserve">ч</w:t>
            </w:r>
            <w:r>
              <w:rPr>
                <w:sz w:val="22"/>
                <w:szCs w:val="24"/>
              </w:rPr>
              <w:t xml:space="preserve">ным се</w:t>
            </w:r>
            <w:r>
              <w:rPr>
                <w:sz w:val="22"/>
                <w:szCs w:val="24"/>
              </w:rPr>
              <w:t xml:space="preserve">р</w:t>
            </w:r>
            <w:r>
              <w:rPr>
                <w:sz w:val="22"/>
                <w:szCs w:val="24"/>
              </w:rPr>
              <w:t xml:space="preserve">витутам;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огран</w:t>
            </w:r>
            <w:r>
              <w:rPr>
                <w:sz w:val="22"/>
                <w:szCs w:val="24"/>
              </w:rPr>
              <w:t xml:space="preserve">и</w:t>
            </w:r>
            <w:r>
              <w:rPr>
                <w:sz w:val="22"/>
                <w:szCs w:val="24"/>
              </w:rPr>
              <w:t xml:space="preserve">чения (о</w:t>
            </w:r>
            <w:r>
              <w:rPr>
                <w:sz w:val="22"/>
                <w:szCs w:val="24"/>
              </w:rPr>
              <w:t xml:space="preserve">б</w:t>
            </w:r>
            <w:r>
              <w:rPr>
                <w:sz w:val="22"/>
                <w:szCs w:val="24"/>
              </w:rPr>
              <w:t xml:space="preserve">ремен</w:t>
            </w:r>
            <w:r>
              <w:rPr>
                <w:sz w:val="22"/>
                <w:szCs w:val="24"/>
              </w:rPr>
              <w:t xml:space="preserve">е</w:t>
            </w:r>
            <w:r>
              <w:rPr>
                <w:sz w:val="22"/>
                <w:szCs w:val="24"/>
              </w:rPr>
              <w:t xml:space="preserve">ния)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7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не зарег</w:t>
            </w:r>
            <w:r>
              <w:rPr>
                <w:sz w:val="22"/>
                <w:szCs w:val="24"/>
              </w:rPr>
              <w:t xml:space="preserve">и</w:t>
            </w:r>
            <w:r>
              <w:rPr>
                <w:sz w:val="22"/>
                <w:szCs w:val="24"/>
              </w:rPr>
              <w:t xml:space="preserve">стриров</w:t>
            </w:r>
            <w:r>
              <w:rPr>
                <w:sz w:val="22"/>
                <w:szCs w:val="24"/>
              </w:rPr>
              <w:t xml:space="preserve">а</w:t>
            </w:r>
            <w:r>
              <w:rPr>
                <w:sz w:val="22"/>
                <w:szCs w:val="24"/>
              </w:rPr>
              <w:t xml:space="preserve">ны.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6838" w:h="11906" w:orient="landscape"/>
      <w:pgMar w:top="851" w:right="1134" w:bottom="567" w:left="993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3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8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1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44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428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508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2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88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30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6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88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89"/>
    <w:qFormat/>
    <w:pPr>
      <w:keepNext/>
      <w:outlineLvl w:val="0"/>
    </w:pPr>
    <w:rPr>
      <w:sz w:val="28"/>
      <w:lang w:val="en-US" w:eastAsia="en-US"/>
    </w:rPr>
  </w:style>
  <w:style w:type="paragraph" w:styleId="872">
    <w:name w:val="Заголовок 2"/>
    <w:basedOn w:val="870"/>
    <w:next w:val="870"/>
    <w:link w:val="881"/>
    <w:qFormat/>
    <w:pPr>
      <w:jc w:val="right"/>
      <w:keepNext/>
      <w:outlineLvl w:val="1"/>
    </w:pPr>
    <w:rPr>
      <w:sz w:val="28"/>
      <w:lang w:val="en-US" w:eastAsia="en-US"/>
    </w:rPr>
  </w:style>
  <w:style w:type="character" w:styleId="873">
    <w:name w:val="Основной шрифт абзаца"/>
    <w:next w:val="873"/>
    <w:link w:val="870"/>
    <w:semiHidden/>
  </w:style>
  <w:style w:type="table" w:styleId="874">
    <w:name w:val="Обычная таблица"/>
    <w:next w:val="874"/>
    <w:link w:val="870"/>
    <w:semiHidden/>
    <w:tblPr/>
  </w:style>
  <w:style w:type="numbering" w:styleId="875">
    <w:name w:val="Нет списка"/>
    <w:next w:val="875"/>
    <w:link w:val="870"/>
    <w:semiHidden/>
  </w:style>
  <w:style w:type="paragraph" w:styleId="876">
    <w:name w:val="Верхний колонтитул"/>
    <w:basedOn w:val="870"/>
    <w:next w:val="876"/>
    <w:link w:val="870"/>
    <w:pPr>
      <w:tabs>
        <w:tab w:val="center" w:pos="4677" w:leader="none"/>
        <w:tab w:val="right" w:pos="9355" w:leader="none"/>
      </w:tabs>
    </w:pPr>
  </w:style>
  <w:style w:type="paragraph" w:styleId="877">
    <w:name w:val="Нижний колонтитул"/>
    <w:basedOn w:val="870"/>
    <w:next w:val="877"/>
    <w:link w:val="890"/>
    <w:uiPriority w:val="99"/>
    <w:pPr>
      <w:tabs>
        <w:tab w:val="center" w:pos="4677" w:leader="none"/>
        <w:tab w:val="right" w:pos="9355" w:leader="none"/>
      </w:tabs>
    </w:pPr>
  </w:style>
  <w:style w:type="paragraph" w:styleId="878">
    <w:name w:val="Текст выноски"/>
    <w:basedOn w:val="870"/>
    <w:next w:val="878"/>
    <w:link w:val="870"/>
    <w:semiHidden/>
    <w:rPr>
      <w:rFonts w:ascii="Tahoma" w:hAnsi="Tahoma" w:cs="Tahoma"/>
      <w:sz w:val="16"/>
      <w:szCs w:val="16"/>
    </w:rPr>
  </w:style>
  <w:style w:type="paragraph" w:styleId="879">
    <w:name w:val="Основной текст"/>
    <w:basedOn w:val="870"/>
    <w:next w:val="879"/>
    <w:link w:val="891"/>
    <w:rPr>
      <w:b/>
      <w:sz w:val="28"/>
      <w:lang w:val="en-US" w:eastAsia="en-US"/>
    </w:rPr>
  </w:style>
  <w:style w:type="table" w:styleId="880">
    <w:name w:val="Сетка таблицы"/>
    <w:basedOn w:val="874"/>
    <w:next w:val="880"/>
    <w:link w:val="870"/>
    <w:tblPr/>
  </w:style>
  <w:style w:type="character" w:styleId="881">
    <w:name w:val="Заголовок 2 Знак"/>
    <w:next w:val="881"/>
    <w:link w:val="872"/>
    <w:rPr>
      <w:sz w:val="28"/>
    </w:rPr>
  </w:style>
  <w:style w:type="character" w:styleId="882">
    <w:name w:val="Гиперссылка"/>
    <w:next w:val="882"/>
    <w:link w:val="870"/>
    <w:rPr>
      <w:color w:val="0000ff"/>
      <w:u w:val="single"/>
    </w:rPr>
  </w:style>
  <w:style w:type="paragraph" w:styleId="883">
    <w:name w:val="Абзац списка"/>
    <w:basedOn w:val="870"/>
    <w:next w:val="883"/>
    <w:link w:val="8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84">
    <w:name w:val="Основной текст с отступом"/>
    <w:basedOn w:val="870"/>
    <w:next w:val="884"/>
    <w:link w:val="885"/>
    <w:pPr>
      <w:ind w:left="283"/>
      <w:spacing w:after="120"/>
    </w:pPr>
  </w:style>
  <w:style w:type="character" w:styleId="885">
    <w:name w:val="Основной текст с отступом Знак"/>
    <w:basedOn w:val="873"/>
    <w:next w:val="885"/>
    <w:link w:val="884"/>
  </w:style>
  <w:style w:type="paragraph" w:styleId="886">
    <w:name w:val="ConsPlusNormal"/>
    <w:next w:val="886"/>
    <w:link w:val="87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7">
    <w:name w:val="ConsPlusTitle"/>
    <w:next w:val="887"/>
    <w:link w:val="870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88">
    <w:name w:val="markedcontent"/>
    <w:basedOn w:val="873"/>
    <w:next w:val="888"/>
    <w:link w:val="870"/>
  </w:style>
  <w:style w:type="character" w:styleId="889">
    <w:name w:val="Заголовок 1 Знак"/>
    <w:next w:val="889"/>
    <w:link w:val="871"/>
    <w:rPr>
      <w:sz w:val="28"/>
    </w:rPr>
  </w:style>
  <w:style w:type="character" w:styleId="890">
    <w:name w:val="Нижний колонтитул Знак"/>
    <w:next w:val="890"/>
    <w:link w:val="877"/>
    <w:uiPriority w:val="99"/>
  </w:style>
  <w:style w:type="character" w:styleId="891">
    <w:name w:val="Основной текст Знак"/>
    <w:next w:val="891"/>
    <w:link w:val="879"/>
    <w:rPr>
      <w:b/>
      <w:sz w:val="28"/>
    </w:rPr>
  </w:style>
  <w:style w:type="character" w:styleId="892">
    <w:name w:val="Цветовое выделение"/>
    <w:next w:val="892"/>
    <w:link w:val="870"/>
    <w:uiPriority w:val="99"/>
    <w:rPr>
      <w:b/>
      <w:color w:val="000080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6</cp:revision>
  <dcterms:created xsi:type="dcterms:W3CDTF">2025-08-27T08:16:00Z</dcterms:created>
  <dcterms:modified xsi:type="dcterms:W3CDTF">2026-05-27T05:30:31Z</dcterms:modified>
  <cp:version>786432</cp:version>
</cp:coreProperties>
</file>